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A446A" w14:textId="3B975B0B" w:rsidR="005A2B31" w:rsidRPr="00A7430C" w:rsidRDefault="005A2B31" w:rsidP="005A2B31">
      <w:pPr>
        <w:spacing w:line="240" w:lineRule="auto"/>
        <w:jc w:val="center"/>
        <w:rPr>
          <w:rFonts w:ascii="Avenir Next LT Pro" w:hAnsi="Avenir Next LT Pro"/>
          <w:b/>
          <w:bCs/>
          <w:sz w:val="32"/>
          <w:szCs w:val="32"/>
          <w:u w:val="single"/>
        </w:rPr>
      </w:pPr>
      <w:r w:rsidRPr="00A7430C">
        <w:rPr>
          <w:rFonts w:ascii="Avenir Next LT Pro" w:hAnsi="Avenir Next LT Pro"/>
          <w:b/>
          <w:bCs/>
          <w:sz w:val="32"/>
          <w:szCs w:val="32"/>
          <w:u w:val="single"/>
        </w:rPr>
        <w:t>NOTICE TO CREDITORS OF KHATEMA FIBRES LIMITED</w:t>
      </w:r>
    </w:p>
    <w:p w14:paraId="4D5F91FD" w14:textId="77777777" w:rsidR="005A2B31" w:rsidRPr="00A7430C" w:rsidRDefault="005A2B31" w:rsidP="005A2B31">
      <w:pPr>
        <w:spacing w:line="240" w:lineRule="auto"/>
        <w:jc w:val="both"/>
        <w:rPr>
          <w:rFonts w:ascii="Avenir Next LT Pro" w:hAnsi="Avenir Next LT Pro"/>
          <w:b/>
          <w:bCs/>
          <w:sz w:val="24"/>
          <w:szCs w:val="24"/>
        </w:rPr>
      </w:pPr>
    </w:p>
    <w:p w14:paraId="049C30AA" w14:textId="2D2E7E2C" w:rsidR="005A2B31" w:rsidRPr="00A7430C" w:rsidRDefault="005A2B31" w:rsidP="005A2B31">
      <w:pPr>
        <w:spacing w:line="240" w:lineRule="auto"/>
        <w:jc w:val="both"/>
        <w:rPr>
          <w:rFonts w:ascii="Avenir Next LT Pro" w:hAnsi="Avenir Next LT Pro"/>
          <w:sz w:val="28"/>
          <w:szCs w:val="28"/>
        </w:rPr>
      </w:pPr>
      <w:r w:rsidRPr="00A7430C">
        <w:rPr>
          <w:rFonts w:ascii="Avenir Next LT Pro" w:hAnsi="Avenir Next LT Pro"/>
          <w:sz w:val="28"/>
          <w:szCs w:val="28"/>
        </w:rPr>
        <w:t xml:space="preserve">Pursuant to the order dated August 6, 2024, received on August 9, 2024, the Hon’ble National Company Law Tribunal (NCLT) approved the Resolution Plan submitted by </w:t>
      </w:r>
      <w:proofErr w:type="spellStart"/>
      <w:r w:rsidRPr="00A7430C">
        <w:rPr>
          <w:rFonts w:ascii="Avenir Next LT Pro" w:hAnsi="Avenir Next LT Pro"/>
          <w:sz w:val="28"/>
          <w:szCs w:val="28"/>
        </w:rPr>
        <w:t>Mogli</w:t>
      </w:r>
      <w:proofErr w:type="spellEnd"/>
      <w:r w:rsidRPr="00A7430C">
        <w:rPr>
          <w:rFonts w:ascii="Avenir Next LT Pro" w:hAnsi="Avenir Next LT Pro"/>
          <w:sz w:val="28"/>
          <w:szCs w:val="28"/>
        </w:rPr>
        <w:t xml:space="preserve"> Labs (India) Pvt. Ltd. in the Corporate Insolvency Resolution Process (CIRP) of Khatema Fibres Limited. As per the approved Resolution Plan, the total settlement amount was designated for distribution among the creditors, in accordance with the terms set forth in the plan.</w:t>
      </w:r>
    </w:p>
    <w:p w14:paraId="612C9309" w14:textId="717B1FBD" w:rsidR="005A2B31" w:rsidRPr="00A7430C" w:rsidRDefault="005A2B31" w:rsidP="005A2B31">
      <w:pPr>
        <w:spacing w:line="240" w:lineRule="auto"/>
        <w:jc w:val="both"/>
        <w:rPr>
          <w:rFonts w:ascii="Avenir Next LT Pro" w:hAnsi="Avenir Next LT Pro"/>
          <w:sz w:val="28"/>
          <w:szCs w:val="28"/>
        </w:rPr>
      </w:pPr>
      <w:r w:rsidRPr="00A7430C">
        <w:rPr>
          <w:rFonts w:ascii="Avenir Next LT Pro" w:hAnsi="Avenir Next LT Pro"/>
          <w:sz w:val="28"/>
          <w:szCs w:val="28"/>
        </w:rPr>
        <w:t xml:space="preserve">In alignment with the directives of the Hon’ble NCLT, Allahabad Bench, issued via the </w:t>
      </w:r>
      <w:proofErr w:type="gramStart"/>
      <w:r w:rsidRPr="00A7430C">
        <w:rPr>
          <w:rFonts w:ascii="Avenir Next LT Pro" w:hAnsi="Avenir Next LT Pro"/>
          <w:sz w:val="28"/>
          <w:szCs w:val="28"/>
        </w:rPr>
        <w:t>aforementioned order</w:t>
      </w:r>
      <w:proofErr w:type="gramEnd"/>
      <w:r w:rsidRPr="00A7430C">
        <w:rPr>
          <w:rFonts w:ascii="Avenir Next LT Pro" w:hAnsi="Avenir Next LT Pro"/>
          <w:sz w:val="28"/>
          <w:szCs w:val="28"/>
        </w:rPr>
        <w:t xml:space="preserve"> dated August 6, 2024, in IA (Plan) No. 04/2024 in CP (IB) No. 40/ALD/2023, a Monitoring Committee was established to oversee the implementation of the Resolution Plan for Khatema Fibres Limited. This committee subsequently opened an escrow account to facilitate payments to each creditor. However, despite the best efforts of the former Resolution Professional and the team of Khatema Fibres Limited, certain payments were not completed due to factors including, but not limited to, incorrect or dormant banking information, closed accounts, unavailability of banking details, incorrect or incomplete addresses, and, in the case of foreign creditors, missing documentation necessary for international transactions.</w:t>
      </w:r>
    </w:p>
    <w:p w14:paraId="6F0F5649" w14:textId="1B7D8156" w:rsidR="005A2B31" w:rsidRPr="00A7430C" w:rsidRDefault="005A2B31" w:rsidP="005A2B31">
      <w:pPr>
        <w:spacing w:line="240" w:lineRule="auto"/>
        <w:jc w:val="both"/>
        <w:rPr>
          <w:rFonts w:ascii="Avenir Next LT Pro" w:hAnsi="Avenir Next LT Pro"/>
          <w:sz w:val="28"/>
          <w:szCs w:val="28"/>
        </w:rPr>
      </w:pPr>
      <w:r w:rsidRPr="00A7430C">
        <w:rPr>
          <w:rFonts w:ascii="Avenir Next LT Pro" w:hAnsi="Avenir Next LT Pro"/>
          <w:sz w:val="28"/>
          <w:szCs w:val="28"/>
        </w:rPr>
        <w:t>Creditors listed in the Annexure are kindly requested to contact</w:t>
      </w:r>
      <w:r w:rsidRPr="00A7430C">
        <w:rPr>
          <w:rFonts w:ascii="Avenir Next LT Pro" w:hAnsi="Avenir Next LT Pro"/>
          <w:sz w:val="28"/>
          <w:szCs w:val="28"/>
        </w:rPr>
        <w:t>,</w:t>
      </w:r>
      <w:r w:rsidRPr="00A7430C">
        <w:rPr>
          <w:rFonts w:ascii="Avenir Next LT Pro" w:hAnsi="Avenir Next LT Pro"/>
          <w:sz w:val="28"/>
          <w:szCs w:val="28"/>
        </w:rPr>
        <w:t xml:space="preserve"> using the information below to collect their cheques directly from the factory premises of Khatema Fibres Limited.</w:t>
      </w:r>
    </w:p>
    <w:p w14:paraId="2EBB8FB3" w14:textId="38D77478" w:rsidR="005A2B31" w:rsidRPr="00A7430C" w:rsidRDefault="005A2B31" w:rsidP="005A2B31">
      <w:pPr>
        <w:spacing w:line="240" w:lineRule="auto"/>
        <w:jc w:val="both"/>
        <w:rPr>
          <w:rFonts w:ascii="Avenir Next LT Pro" w:hAnsi="Avenir Next LT Pro"/>
          <w:b/>
          <w:bCs/>
          <w:sz w:val="24"/>
          <w:szCs w:val="24"/>
        </w:rPr>
      </w:pPr>
      <w:r w:rsidRPr="00A7430C">
        <w:rPr>
          <w:rFonts w:ascii="Avenir Next LT Pro" w:hAnsi="Avenir Next LT Pro"/>
          <w:b/>
          <w:bCs/>
          <w:sz w:val="24"/>
          <w:szCs w:val="24"/>
        </w:rPr>
        <w:t>Contact Information:</w:t>
      </w:r>
    </w:p>
    <w:p w14:paraId="6C848976" w14:textId="77777777" w:rsidR="005A2B31" w:rsidRPr="00A7430C" w:rsidRDefault="005A2B31" w:rsidP="005A2B31">
      <w:pPr>
        <w:spacing w:line="240" w:lineRule="auto"/>
        <w:jc w:val="both"/>
        <w:rPr>
          <w:rFonts w:ascii="Avenir Next LT Pro" w:hAnsi="Avenir Next LT Pro"/>
          <w:b/>
          <w:bCs/>
          <w:sz w:val="24"/>
          <w:szCs w:val="24"/>
        </w:rPr>
      </w:pPr>
      <w:r w:rsidRPr="00A7430C">
        <w:rPr>
          <w:rFonts w:ascii="Avenir Next LT Pro" w:hAnsi="Avenir Next LT Pro"/>
          <w:b/>
          <w:bCs/>
          <w:sz w:val="24"/>
          <w:szCs w:val="24"/>
        </w:rPr>
        <w:t>Name:</w:t>
      </w:r>
    </w:p>
    <w:p w14:paraId="339A5FFD" w14:textId="77777777" w:rsidR="005A2B31" w:rsidRPr="00A7430C" w:rsidRDefault="005A2B31" w:rsidP="005A2B31">
      <w:pPr>
        <w:spacing w:line="240" w:lineRule="auto"/>
        <w:jc w:val="both"/>
        <w:rPr>
          <w:rFonts w:ascii="Avenir Next LT Pro" w:hAnsi="Avenir Next LT Pro"/>
          <w:b/>
          <w:bCs/>
          <w:sz w:val="24"/>
          <w:szCs w:val="24"/>
        </w:rPr>
      </w:pPr>
      <w:r w:rsidRPr="00A7430C">
        <w:rPr>
          <w:rFonts w:ascii="Avenir Next LT Pro" w:hAnsi="Avenir Next LT Pro"/>
          <w:b/>
          <w:bCs/>
          <w:sz w:val="24"/>
          <w:szCs w:val="24"/>
        </w:rPr>
        <w:t>Phone Number:</w:t>
      </w:r>
    </w:p>
    <w:p w14:paraId="44614AF2" w14:textId="77777777" w:rsidR="005A2B31" w:rsidRPr="00A7430C" w:rsidRDefault="005A2B31" w:rsidP="005A2B31">
      <w:pPr>
        <w:spacing w:line="240" w:lineRule="auto"/>
        <w:jc w:val="both"/>
        <w:rPr>
          <w:rFonts w:ascii="Avenir Next LT Pro" w:hAnsi="Avenir Next LT Pro"/>
          <w:b/>
          <w:bCs/>
          <w:sz w:val="24"/>
          <w:szCs w:val="24"/>
        </w:rPr>
      </w:pPr>
      <w:r w:rsidRPr="00A7430C">
        <w:rPr>
          <w:rFonts w:ascii="Avenir Next LT Pro" w:hAnsi="Avenir Next LT Pro"/>
          <w:b/>
          <w:bCs/>
          <w:sz w:val="24"/>
          <w:szCs w:val="24"/>
        </w:rPr>
        <w:t>Email ID:</w:t>
      </w:r>
    </w:p>
    <w:p w14:paraId="2E1CB6DB" w14:textId="4FDF9BCE" w:rsidR="005A2B31" w:rsidRPr="00A7430C" w:rsidRDefault="005A2B31" w:rsidP="005A2B31">
      <w:pPr>
        <w:spacing w:line="240" w:lineRule="auto"/>
        <w:jc w:val="both"/>
        <w:rPr>
          <w:rFonts w:ascii="Avenir Next LT Pro" w:hAnsi="Avenir Next LT Pro"/>
          <w:b/>
          <w:bCs/>
          <w:sz w:val="24"/>
          <w:szCs w:val="24"/>
        </w:rPr>
      </w:pPr>
      <w:r w:rsidRPr="00A7430C">
        <w:rPr>
          <w:rFonts w:ascii="Avenir Next LT Pro" w:hAnsi="Avenir Next LT Pro"/>
          <w:b/>
          <w:bCs/>
          <w:sz w:val="24"/>
          <w:szCs w:val="24"/>
        </w:rPr>
        <w:t>Address:</w:t>
      </w:r>
      <w:r w:rsidR="00192EB5">
        <w:rPr>
          <w:rFonts w:ascii="Avenir Next LT Pro" w:hAnsi="Avenir Next LT Pro"/>
          <w:b/>
          <w:bCs/>
          <w:sz w:val="24"/>
          <w:szCs w:val="24"/>
        </w:rPr>
        <w:t xml:space="preserve"> </w:t>
      </w:r>
      <w:r w:rsidR="00192EB5" w:rsidRPr="00192EB5">
        <w:rPr>
          <w:rFonts w:ascii="Avenir Next LT Pro" w:hAnsi="Avenir Next LT Pro"/>
          <w:sz w:val="24"/>
          <w:szCs w:val="24"/>
        </w:rPr>
        <w:t xml:space="preserve">UPSIDC </w:t>
      </w:r>
      <w:r w:rsidR="00192EB5" w:rsidRPr="00192EB5">
        <w:rPr>
          <w:rFonts w:ascii="Avenir Next LT Pro" w:hAnsi="Avenir Next LT Pro"/>
          <w:sz w:val="24"/>
          <w:szCs w:val="24"/>
        </w:rPr>
        <w:t>Industrial Area</w:t>
      </w:r>
      <w:r w:rsidR="00192EB5">
        <w:rPr>
          <w:rFonts w:ascii="Avenir Next LT Pro" w:hAnsi="Avenir Next LT Pro"/>
          <w:sz w:val="24"/>
          <w:szCs w:val="24"/>
        </w:rPr>
        <w:t>,</w:t>
      </w:r>
      <w:r w:rsidR="00192EB5" w:rsidRPr="00192EB5">
        <w:rPr>
          <w:rFonts w:ascii="Avenir Next LT Pro" w:hAnsi="Avenir Next LT Pro"/>
          <w:sz w:val="24"/>
          <w:szCs w:val="24"/>
        </w:rPr>
        <w:t xml:space="preserve"> Lohia Head Road, </w:t>
      </w:r>
      <w:proofErr w:type="spellStart"/>
      <w:r w:rsidR="00192EB5" w:rsidRPr="00192EB5">
        <w:rPr>
          <w:rFonts w:ascii="Avenir Next LT Pro" w:hAnsi="Avenir Next LT Pro"/>
          <w:sz w:val="24"/>
          <w:szCs w:val="24"/>
        </w:rPr>
        <w:t>Khat</w:t>
      </w:r>
      <w:r w:rsidR="00192EB5">
        <w:rPr>
          <w:rFonts w:ascii="Avenir Next LT Pro" w:hAnsi="Avenir Next LT Pro"/>
          <w:sz w:val="24"/>
          <w:szCs w:val="24"/>
        </w:rPr>
        <w:t>i</w:t>
      </w:r>
      <w:r w:rsidR="00192EB5" w:rsidRPr="00192EB5">
        <w:rPr>
          <w:rFonts w:ascii="Avenir Next LT Pro" w:hAnsi="Avenir Next LT Pro"/>
          <w:sz w:val="24"/>
          <w:szCs w:val="24"/>
        </w:rPr>
        <w:t>ma</w:t>
      </w:r>
      <w:proofErr w:type="spellEnd"/>
      <w:r w:rsidR="00192EB5" w:rsidRPr="00192EB5">
        <w:rPr>
          <w:rFonts w:ascii="Avenir Next LT Pro" w:hAnsi="Avenir Next LT Pro"/>
          <w:sz w:val="24"/>
          <w:szCs w:val="24"/>
        </w:rPr>
        <w:t xml:space="preserve"> (Udham Singh Nagar), Uttarakhand, India - 262308.</w:t>
      </w:r>
    </w:p>
    <w:p w14:paraId="7247EB61" w14:textId="77777777" w:rsidR="00A7430C" w:rsidRDefault="00A7430C" w:rsidP="00A7430C">
      <w:pPr>
        <w:rPr>
          <w:rFonts w:ascii="Avenir Next LT Pro" w:hAnsi="Avenir Next LT Pro"/>
          <w:b/>
          <w:bCs/>
          <w:sz w:val="24"/>
          <w:szCs w:val="24"/>
        </w:rPr>
      </w:pPr>
    </w:p>
    <w:p w14:paraId="72AAB423" w14:textId="4C1DD363" w:rsidR="009A10AC" w:rsidRPr="00A7430C" w:rsidRDefault="009A10AC" w:rsidP="00A7430C">
      <w:pPr>
        <w:jc w:val="center"/>
        <w:rPr>
          <w:rFonts w:ascii="Avenir Next LT Pro" w:hAnsi="Avenir Next LT Pro"/>
          <w:b/>
          <w:bCs/>
          <w:sz w:val="24"/>
          <w:szCs w:val="24"/>
        </w:rPr>
      </w:pPr>
      <w:r w:rsidRPr="00A7430C">
        <w:rPr>
          <w:rFonts w:ascii="Avenir Next LT Pro" w:hAnsi="Avenir Next LT Pro"/>
          <w:b/>
          <w:bCs/>
          <w:sz w:val="24"/>
          <w:szCs w:val="24"/>
        </w:rPr>
        <w:t>ANNEXURE</w:t>
      </w:r>
    </w:p>
    <w:p w14:paraId="6BD26075" w14:textId="0AB09B63" w:rsidR="009A10AC" w:rsidRPr="00A7430C" w:rsidRDefault="009A10AC" w:rsidP="009A10AC">
      <w:pPr>
        <w:spacing w:line="240" w:lineRule="auto"/>
        <w:jc w:val="center"/>
        <w:rPr>
          <w:rFonts w:ascii="Avenir Next LT Pro" w:hAnsi="Avenir Next LT Pro"/>
          <w:b/>
          <w:bCs/>
          <w:sz w:val="24"/>
          <w:szCs w:val="24"/>
        </w:rPr>
      </w:pPr>
      <w:r w:rsidRPr="00A7430C">
        <w:rPr>
          <w:rFonts w:ascii="Avenir Next LT Pro" w:hAnsi="Avenir Next LT Pro"/>
          <w:b/>
          <w:bCs/>
          <w:sz w:val="24"/>
          <w:szCs w:val="24"/>
        </w:rPr>
        <w:lastRenderedPageBreak/>
        <w:t xml:space="preserve">List of Creditors </w:t>
      </w:r>
    </w:p>
    <w:tbl>
      <w:tblPr>
        <w:tblStyle w:val="TableGrid"/>
        <w:tblW w:w="0" w:type="auto"/>
        <w:tblLook w:val="04A0" w:firstRow="1" w:lastRow="0" w:firstColumn="1" w:lastColumn="0" w:noHBand="0" w:noVBand="1"/>
      </w:tblPr>
      <w:tblGrid>
        <w:gridCol w:w="1008"/>
        <w:gridCol w:w="5490"/>
        <w:gridCol w:w="3078"/>
      </w:tblGrid>
      <w:tr w:rsidR="009A10AC" w:rsidRPr="00A7430C" w14:paraId="593E6688" w14:textId="77777777" w:rsidTr="009A10AC">
        <w:tc>
          <w:tcPr>
            <w:tcW w:w="1008" w:type="dxa"/>
          </w:tcPr>
          <w:p w14:paraId="180C2747" w14:textId="1C24A94C" w:rsidR="009A10AC" w:rsidRPr="00A7430C" w:rsidRDefault="00BB4AA2" w:rsidP="00C55277">
            <w:pPr>
              <w:jc w:val="both"/>
              <w:rPr>
                <w:rFonts w:ascii="Avenir Next LT Pro" w:hAnsi="Avenir Next LT Pro"/>
                <w:b/>
                <w:bCs/>
                <w:sz w:val="24"/>
                <w:szCs w:val="24"/>
              </w:rPr>
            </w:pPr>
            <w:r w:rsidRPr="00A7430C">
              <w:rPr>
                <w:rFonts w:ascii="Avenir Next LT Pro" w:hAnsi="Avenir Next LT Pro"/>
                <w:b/>
                <w:bCs/>
                <w:sz w:val="24"/>
                <w:szCs w:val="24"/>
              </w:rPr>
              <w:t xml:space="preserve">S.no </w:t>
            </w:r>
          </w:p>
        </w:tc>
        <w:tc>
          <w:tcPr>
            <w:tcW w:w="5490" w:type="dxa"/>
          </w:tcPr>
          <w:p w14:paraId="254BA018" w14:textId="269E290F" w:rsidR="009A10AC" w:rsidRPr="00A7430C" w:rsidRDefault="00BB4AA2" w:rsidP="00C55277">
            <w:pPr>
              <w:jc w:val="both"/>
              <w:rPr>
                <w:rFonts w:ascii="Avenir Next LT Pro" w:hAnsi="Avenir Next LT Pro"/>
                <w:b/>
                <w:bCs/>
                <w:sz w:val="24"/>
                <w:szCs w:val="24"/>
              </w:rPr>
            </w:pPr>
            <w:r w:rsidRPr="00A7430C">
              <w:rPr>
                <w:rFonts w:ascii="Avenir Next LT Pro" w:hAnsi="Avenir Next LT Pro"/>
                <w:b/>
                <w:bCs/>
                <w:sz w:val="24"/>
                <w:szCs w:val="24"/>
              </w:rPr>
              <w:t xml:space="preserve">Particulars </w:t>
            </w:r>
          </w:p>
        </w:tc>
        <w:tc>
          <w:tcPr>
            <w:tcW w:w="3078" w:type="dxa"/>
          </w:tcPr>
          <w:p w14:paraId="61496F44" w14:textId="3E41524D" w:rsidR="009A10AC" w:rsidRPr="00A7430C" w:rsidRDefault="00BB4AA2" w:rsidP="00C55277">
            <w:pPr>
              <w:jc w:val="both"/>
              <w:rPr>
                <w:rFonts w:ascii="Avenir Next LT Pro" w:hAnsi="Avenir Next LT Pro"/>
                <w:b/>
                <w:bCs/>
                <w:sz w:val="24"/>
                <w:szCs w:val="24"/>
              </w:rPr>
            </w:pPr>
            <w:r w:rsidRPr="00A7430C">
              <w:rPr>
                <w:rFonts w:ascii="Avenir Next LT Pro" w:hAnsi="Avenir Next LT Pro"/>
                <w:b/>
                <w:bCs/>
                <w:sz w:val="24"/>
                <w:szCs w:val="24"/>
              </w:rPr>
              <w:t xml:space="preserve">Amount </w:t>
            </w:r>
          </w:p>
        </w:tc>
      </w:tr>
      <w:tr w:rsidR="00BB4AA2" w:rsidRPr="00A7430C" w14:paraId="2E268E76" w14:textId="77777777" w:rsidTr="009A10AC">
        <w:tc>
          <w:tcPr>
            <w:tcW w:w="1008" w:type="dxa"/>
          </w:tcPr>
          <w:p w14:paraId="49F05FA6"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259240E4" w14:textId="2627E9F3" w:rsidR="00BB4AA2" w:rsidRPr="00A7430C" w:rsidRDefault="00BB4AA2" w:rsidP="00C55277">
            <w:pPr>
              <w:jc w:val="both"/>
              <w:rPr>
                <w:rFonts w:ascii="Avenir Next LT Pro" w:hAnsi="Avenir Next LT Pro"/>
                <w:b/>
                <w:bCs/>
                <w:sz w:val="24"/>
                <w:szCs w:val="24"/>
              </w:rPr>
            </w:pPr>
            <w:r w:rsidRPr="00A7430C">
              <w:rPr>
                <w:rFonts w:ascii="Avenir Next LT Pro" w:hAnsi="Avenir Next LT Pro"/>
              </w:rPr>
              <w:t>APA Recycling PTE. LTD.</w:t>
            </w:r>
          </w:p>
        </w:tc>
        <w:tc>
          <w:tcPr>
            <w:tcW w:w="3078" w:type="dxa"/>
          </w:tcPr>
          <w:p w14:paraId="76D03FA5" w14:textId="6446C406"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1,26,180.51 </w:t>
            </w:r>
          </w:p>
        </w:tc>
      </w:tr>
      <w:tr w:rsidR="00BB4AA2" w:rsidRPr="00A7430C" w14:paraId="765BE8C8" w14:textId="77777777" w:rsidTr="009A10AC">
        <w:tc>
          <w:tcPr>
            <w:tcW w:w="1008" w:type="dxa"/>
          </w:tcPr>
          <w:p w14:paraId="1833FF8A"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1DDF0D3A" w14:textId="09DB1597" w:rsidR="00BB4AA2" w:rsidRPr="00A7430C" w:rsidRDefault="00BB4AA2" w:rsidP="00C55277">
            <w:pPr>
              <w:jc w:val="both"/>
              <w:rPr>
                <w:rFonts w:ascii="Avenir Next LT Pro" w:hAnsi="Avenir Next LT Pro"/>
                <w:b/>
                <w:bCs/>
                <w:sz w:val="24"/>
                <w:szCs w:val="24"/>
              </w:rPr>
            </w:pPr>
            <w:r w:rsidRPr="00A7430C">
              <w:rPr>
                <w:rFonts w:ascii="Avenir Next LT Pro" w:hAnsi="Avenir Next LT Pro"/>
              </w:rPr>
              <w:t>Newport CH International LLC</w:t>
            </w:r>
          </w:p>
        </w:tc>
        <w:tc>
          <w:tcPr>
            <w:tcW w:w="3078" w:type="dxa"/>
          </w:tcPr>
          <w:p w14:paraId="110B3779" w14:textId="34D7FB8D"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63,225.80 </w:t>
            </w:r>
          </w:p>
        </w:tc>
      </w:tr>
      <w:tr w:rsidR="00BB4AA2" w:rsidRPr="00A7430C" w14:paraId="37FDF722" w14:textId="77777777" w:rsidTr="009A10AC">
        <w:tc>
          <w:tcPr>
            <w:tcW w:w="1008" w:type="dxa"/>
          </w:tcPr>
          <w:p w14:paraId="3EFE39F7"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3A029591" w14:textId="5CDA24D1" w:rsidR="00BB4AA2" w:rsidRPr="00A7430C" w:rsidRDefault="00BB4AA2" w:rsidP="00C55277">
            <w:pPr>
              <w:jc w:val="both"/>
              <w:rPr>
                <w:rFonts w:ascii="Avenir Next LT Pro" w:hAnsi="Avenir Next LT Pro"/>
                <w:b/>
                <w:bCs/>
                <w:sz w:val="24"/>
                <w:szCs w:val="24"/>
              </w:rPr>
            </w:pPr>
            <w:r w:rsidRPr="00A7430C">
              <w:rPr>
                <w:rFonts w:ascii="Avenir Next LT Pro" w:hAnsi="Avenir Next LT Pro"/>
              </w:rPr>
              <w:t>SG International</w:t>
            </w:r>
          </w:p>
        </w:tc>
        <w:tc>
          <w:tcPr>
            <w:tcW w:w="3078" w:type="dxa"/>
          </w:tcPr>
          <w:p w14:paraId="1030B78B" w14:textId="37C3428A"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46,248.78 </w:t>
            </w:r>
          </w:p>
        </w:tc>
      </w:tr>
      <w:tr w:rsidR="00BB4AA2" w:rsidRPr="00A7430C" w14:paraId="2641FEAF" w14:textId="77777777" w:rsidTr="009A10AC">
        <w:tc>
          <w:tcPr>
            <w:tcW w:w="1008" w:type="dxa"/>
          </w:tcPr>
          <w:p w14:paraId="24FEB090"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59C85CA7" w14:textId="58DC6F17" w:rsidR="00BB4AA2" w:rsidRPr="00A7430C" w:rsidRDefault="00BB4AA2" w:rsidP="00C55277">
            <w:pPr>
              <w:jc w:val="both"/>
              <w:rPr>
                <w:rFonts w:ascii="Avenir Next LT Pro" w:hAnsi="Avenir Next LT Pro"/>
                <w:b/>
                <w:bCs/>
                <w:sz w:val="24"/>
                <w:szCs w:val="24"/>
              </w:rPr>
            </w:pPr>
            <w:r w:rsidRPr="00A7430C">
              <w:rPr>
                <w:rFonts w:ascii="Avenir Next LT Pro" w:hAnsi="Avenir Next LT Pro"/>
              </w:rPr>
              <w:t>Solis Inc</w:t>
            </w:r>
          </w:p>
        </w:tc>
        <w:tc>
          <w:tcPr>
            <w:tcW w:w="3078" w:type="dxa"/>
          </w:tcPr>
          <w:p w14:paraId="7697526C" w14:textId="1B9E9FB9"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10,35,400.91 </w:t>
            </w:r>
          </w:p>
        </w:tc>
      </w:tr>
      <w:tr w:rsidR="00BB4AA2" w:rsidRPr="00A7430C" w14:paraId="20D4372C" w14:textId="77777777" w:rsidTr="009A10AC">
        <w:tc>
          <w:tcPr>
            <w:tcW w:w="1008" w:type="dxa"/>
          </w:tcPr>
          <w:p w14:paraId="4CD44662"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069CEA08" w14:textId="2F6231EF" w:rsidR="00BB4AA2" w:rsidRPr="00A7430C" w:rsidRDefault="00BB4AA2" w:rsidP="00C55277">
            <w:pPr>
              <w:jc w:val="both"/>
              <w:rPr>
                <w:rFonts w:ascii="Avenir Next LT Pro" w:hAnsi="Avenir Next LT Pro"/>
                <w:b/>
                <w:bCs/>
                <w:sz w:val="24"/>
                <w:szCs w:val="24"/>
              </w:rPr>
            </w:pPr>
            <w:r w:rsidRPr="00A7430C">
              <w:rPr>
                <w:rFonts w:ascii="Avenir Next LT Pro" w:hAnsi="Avenir Next LT Pro"/>
              </w:rPr>
              <w:t>United Global Trading FZE</w:t>
            </w:r>
          </w:p>
        </w:tc>
        <w:tc>
          <w:tcPr>
            <w:tcW w:w="3078" w:type="dxa"/>
          </w:tcPr>
          <w:p w14:paraId="4CCAF2DF" w14:textId="65225A5D"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1,00,833.54 </w:t>
            </w:r>
          </w:p>
        </w:tc>
      </w:tr>
      <w:tr w:rsidR="00BB4AA2" w:rsidRPr="00A7430C" w14:paraId="6465A6A2" w14:textId="77777777" w:rsidTr="009A10AC">
        <w:tc>
          <w:tcPr>
            <w:tcW w:w="1008" w:type="dxa"/>
          </w:tcPr>
          <w:p w14:paraId="08554484"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4A3231E7" w14:textId="71F198FE" w:rsidR="00BB4AA2" w:rsidRPr="00A7430C" w:rsidRDefault="00BB4AA2" w:rsidP="00C55277">
            <w:pPr>
              <w:jc w:val="both"/>
              <w:rPr>
                <w:rFonts w:ascii="Avenir Next LT Pro" w:hAnsi="Avenir Next LT Pro"/>
                <w:b/>
                <w:bCs/>
                <w:sz w:val="24"/>
                <w:szCs w:val="24"/>
              </w:rPr>
            </w:pPr>
            <w:r w:rsidRPr="00A7430C">
              <w:rPr>
                <w:rFonts w:ascii="Avenir Next LT Pro" w:hAnsi="Avenir Next LT Pro"/>
              </w:rPr>
              <w:t xml:space="preserve">Mahadev </w:t>
            </w:r>
            <w:proofErr w:type="gramStart"/>
            <w:r w:rsidRPr="00A7430C">
              <w:rPr>
                <w:rFonts w:ascii="Avenir Next LT Pro" w:hAnsi="Avenir Next LT Pro"/>
              </w:rPr>
              <w:t>Waste Paper</w:t>
            </w:r>
            <w:proofErr w:type="gramEnd"/>
          </w:p>
        </w:tc>
        <w:tc>
          <w:tcPr>
            <w:tcW w:w="3078" w:type="dxa"/>
          </w:tcPr>
          <w:p w14:paraId="02B13C5E" w14:textId="5C87481A"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1,04,641.42 </w:t>
            </w:r>
          </w:p>
        </w:tc>
      </w:tr>
      <w:tr w:rsidR="00BB4AA2" w:rsidRPr="00A7430C" w14:paraId="1986CB85" w14:textId="77777777" w:rsidTr="009A10AC">
        <w:tc>
          <w:tcPr>
            <w:tcW w:w="1008" w:type="dxa"/>
          </w:tcPr>
          <w:p w14:paraId="2AB66F72"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33DE23AF" w14:textId="64C63682" w:rsidR="00BB4AA2" w:rsidRPr="00A7430C" w:rsidRDefault="00BB4AA2" w:rsidP="00C55277">
            <w:pPr>
              <w:jc w:val="both"/>
              <w:rPr>
                <w:rFonts w:ascii="Avenir Next LT Pro" w:hAnsi="Avenir Next LT Pro"/>
                <w:b/>
                <w:bCs/>
                <w:sz w:val="24"/>
                <w:szCs w:val="24"/>
              </w:rPr>
            </w:pPr>
            <w:r w:rsidRPr="00A7430C">
              <w:rPr>
                <w:rFonts w:ascii="Avenir Next LT Pro" w:hAnsi="Avenir Next LT Pro"/>
              </w:rPr>
              <w:t>Manju Enterprise</w:t>
            </w:r>
          </w:p>
        </w:tc>
        <w:tc>
          <w:tcPr>
            <w:tcW w:w="3078" w:type="dxa"/>
          </w:tcPr>
          <w:p w14:paraId="6C0BBE0C" w14:textId="232607E6"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3,630.90 </w:t>
            </w:r>
          </w:p>
        </w:tc>
      </w:tr>
      <w:tr w:rsidR="00BB4AA2" w:rsidRPr="00A7430C" w14:paraId="0234E661" w14:textId="77777777" w:rsidTr="009A10AC">
        <w:tc>
          <w:tcPr>
            <w:tcW w:w="1008" w:type="dxa"/>
          </w:tcPr>
          <w:p w14:paraId="4E5465CD"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16D24902" w14:textId="0509C0E6" w:rsidR="00BB4AA2" w:rsidRPr="00A7430C" w:rsidRDefault="00BB4AA2" w:rsidP="00C55277">
            <w:pPr>
              <w:jc w:val="both"/>
              <w:rPr>
                <w:rFonts w:ascii="Avenir Next LT Pro" w:hAnsi="Avenir Next LT Pro"/>
                <w:b/>
                <w:bCs/>
                <w:sz w:val="24"/>
                <w:szCs w:val="24"/>
              </w:rPr>
            </w:pPr>
            <w:r w:rsidRPr="00A7430C">
              <w:rPr>
                <w:rFonts w:ascii="Avenir Next LT Pro" w:hAnsi="Avenir Next LT Pro"/>
              </w:rPr>
              <w:t xml:space="preserve">Manoj </w:t>
            </w:r>
            <w:proofErr w:type="gramStart"/>
            <w:r w:rsidRPr="00A7430C">
              <w:rPr>
                <w:rFonts w:ascii="Avenir Next LT Pro" w:hAnsi="Avenir Next LT Pro"/>
              </w:rPr>
              <w:t>Waste Paper</w:t>
            </w:r>
            <w:proofErr w:type="gramEnd"/>
          </w:p>
        </w:tc>
        <w:tc>
          <w:tcPr>
            <w:tcW w:w="3078" w:type="dxa"/>
          </w:tcPr>
          <w:p w14:paraId="1C479BE8" w14:textId="6239EFD3"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7,753.79 </w:t>
            </w:r>
          </w:p>
        </w:tc>
      </w:tr>
      <w:tr w:rsidR="00BB4AA2" w:rsidRPr="00A7430C" w14:paraId="03381F19" w14:textId="77777777" w:rsidTr="009A10AC">
        <w:tc>
          <w:tcPr>
            <w:tcW w:w="1008" w:type="dxa"/>
          </w:tcPr>
          <w:p w14:paraId="4276DB93"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64D2630E" w14:textId="63B25B4D" w:rsidR="00BB4AA2" w:rsidRPr="00A7430C" w:rsidRDefault="00BB4AA2" w:rsidP="00C55277">
            <w:pPr>
              <w:jc w:val="both"/>
              <w:rPr>
                <w:rFonts w:ascii="Avenir Next LT Pro" w:hAnsi="Avenir Next LT Pro"/>
                <w:b/>
                <w:bCs/>
                <w:sz w:val="24"/>
                <w:szCs w:val="24"/>
              </w:rPr>
            </w:pPr>
            <w:r w:rsidRPr="00A7430C">
              <w:rPr>
                <w:rFonts w:ascii="Avenir Next LT Pro" w:hAnsi="Avenir Next LT Pro"/>
              </w:rPr>
              <w:t>Steel Udyog</w:t>
            </w:r>
          </w:p>
        </w:tc>
        <w:tc>
          <w:tcPr>
            <w:tcW w:w="3078" w:type="dxa"/>
          </w:tcPr>
          <w:p w14:paraId="762EF9F5" w14:textId="4C657728"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10,122.15 </w:t>
            </w:r>
          </w:p>
        </w:tc>
      </w:tr>
      <w:tr w:rsidR="00BB4AA2" w:rsidRPr="00A7430C" w14:paraId="6F98F7B0" w14:textId="77777777" w:rsidTr="009A10AC">
        <w:tc>
          <w:tcPr>
            <w:tcW w:w="1008" w:type="dxa"/>
          </w:tcPr>
          <w:p w14:paraId="1B0DB58F"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77FB009F" w14:textId="6B991FBB" w:rsidR="00BB4AA2" w:rsidRPr="00A7430C" w:rsidRDefault="00BB4AA2" w:rsidP="00C55277">
            <w:pPr>
              <w:jc w:val="both"/>
              <w:rPr>
                <w:rFonts w:ascii="Avenir Next LT Pro" w:hAnsi="Avenir Next LT Pro"/>
                <w:b/>
                <w:bCs/>
                <w:sz w:val="24"/>
                <w:szCs w:val="24"/>
              </w:rPr>
            </w:pPr>
            <w:r w:rsidRPr="00A7430C">
              <w:rPr>
                <w:rFonts w:ascii="Avenir Next LT Pro" w:hAnsi="Avenir Next LT Pro"/>
              </w:rPr>
              <w:t>TR Trading Company</w:t>
            </w:r>
          </w:p>
        </w:tc>
        <w:tc>
          <w:tcPr>
            <w:tcW w:w="3078" w:type="dxa"/>
          </w:tcPr>
          <w:p w14:paraId="7353C427" w14:textId="6C633FD8"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9,539.97 </w:t>
            </w:r>
          </w:p>
        </w:tc>
      </w:tr>
      <w:tr w:rsidR="00BB4AA2" w:rsidRPr="00A7430C" w14:paraId="3FCC2982" w14:textId="77777777" w:rsidTr="009A10AC">
        <w:tc>
          <w:tcPr>
            <w:tcW w:w="1008" w:type="dxa"/>
          </w:tcPr>
          <w:p w14:paraId="5A630DF3"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251B1C97" w14:textId="36952580" w:rsidR="00BB4AA2" w:rsidRPr="00A7430C" w:rsidRDefault="00BB4AA2" w:rsidP="00C55277">
            <w:pPr>
              <w:jc w:val="both"/>
              <w:rPr>
                <w:rFonts w:ascii="Avenir Next LT Pro" w:hAnsi="Avenir Next LT Pro"/>
                <w:b/>
                <w:bCs/>
                <w:sz w:val="24"/>
                <w:szCs w:val="24"/>
              </w:rPr>
            </w:pPr>
            <w:proofErr w:type="spellStart"/>
            <w:r w:rsidRPr="00A7430C">
              <w:rPr>
                <w:rFonts w:ascii="Avenir Next LT Pro" w:hAnsi="Avenir Next LT Pro"/>
              </w:rPr>
              <w:t>Uflex</w:t>
            </w:r>
            <w:proofErr w:type="spellEnd"/>
            <w:r w:rsidRPr="00A7430C">
              <w:rPr>
                <w:rFonts w:ascii="Avenir Next LT Pro" w:hAnsi="Avenir Next LT Pro"/>
              </w:rPr>
              <w:t xml:space="preserve"> Limited</w:t>
            </w:r>
          </w:p>
        </w:tc>
        <w:tc>
          <w:tcPr>
            <w:tcW w:w="3078" w:type="dxa"/>
          </w:tcPr>
          <w:p w14:paraId="1C248342" w14:textId="12CC65DC"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1,28,575.92 </w:t>
            </w:r>
          </w:p>
        </w:tc>
      </w:tr>
      <w:tr w:rsidR="00BB4AA2" w:rsidRPr="00A7430C" w14:paraId="0FBF610D" w14:textId="77777777" w:rsidTr="009A10AC">
        <w:tc>
          <w:tcPr>
            <w:tcW w:w="1008" w:type="dxa"/>
          </w:tcPr>
          <w:p w14:paraId="1661325A" w14:textId="77777777" w:rsidR="00BB4AA2" w:rsidRPr="00A7430C" w:rsidRDefault="00BB4AA2" w:rsidP="00C55277">
            <w:pPr>
              <w:pStyle w:val="ListParagraph"/>
              <w:numPr>
                <w:ilvl w:val="0"/>
                <w:numId w:val="1"/>
              </w:numPr>
              <w:spacing w:after="200"/>
              <w:jc w:val="both"/>
              <w:rPr>
                <w:rFonts w:ascii="Avenir Next LT Pro" w:hAnsi="Avenir Next LT Pro"/>
                <w:sz w:val="24"/>
                <w:szCs w:val="24"/>
              </w:rPr>
            </w:pPr>
          </w:p>
        </w:tc>
        <w:tc>
          <w:tcPr>
            <w:tcW w:w="5490" w:type="dxa"/>
          </w:tcPr>
          <w:p w14:paraId="29D55D2B" w14:textId="466C71E7" w:rsidR="00BB4AA2" w:rsidRPr="00A7430C" w:rsidRDefault="00BB4AA2" w:rsidP="00C55277">
            <w:pPr>
              <w:jc w:val="both"/>
              <w:rPr>
                <w:rFonts w:ascii="Avenir Next LT Pro" w:hAnsi="Avenir Next LT Pro"/>
                <w:b/>
                <w:bCs/>
                <w:sz w:val="24"/>
                <w:szCs w:val="24"/>
              </w:rPr>
            </w:pPr>
            <w:proofErr w:type="spellStart"/>
            <w:r w:rsidRPr="00A7430C">
              <w:rPr>
                <w:rFonts w:ascii="Avenir Next LT Pro" w:hAnsi="Avenir Next LT Pro"/>
              </w:rPr>
              <w:t>Pishoura</w:t>
            </w:r>
            <w:proofErr w:type="spellEnd"/>
            <w:r w:rsidRPr="00A7430C">
              <w:rPr>
                <w:rFonts w:ascii="Avenir Next LT Pro" w:hAnsi="Avenir Next LT Pro"/>
              </w:rPr>
              <w:t xml:space="preserve"> Singh</w:t>
            </w:r>
          </w:p>
        </w:tc>
        <w:tc>
          <w:tcPr>
            <w:tcW w:w="3078" w:type="dxa"/>
          </w:tcPr>
          <w:p w14:paraId="7964167B" w14:textId="495A819C" w:rsidR="00BB4AA2" w:rsidRPr="00A7430C" w:rsidRDefault="00BB4AA2" w:rsidP="00C55277">
            <w:pPr>
              <w:jc w:val="right"/>
              <w:rPr>
                <w:rFonts w:ascii="Avenir Next LT Pro" w:hAnsi="Avenir Next LT Pro"/>
                <w:b/>
                <w:bCs/>
                <w:sz w:val="24"/>
                <w:szCs w:val="24"/>
              </w:rPr>
            </w:pPr>
            <w:r w:rsidRPr="00A7430C">
              <w:rPr>
                <w:rFonts w:ascii="Avenir Next LT Pro" w:hAnsi="Avenir Next LT Pro"/>
              </w:rPr>
              <w:t xml:space="preserve">                          3,804.40 </w:t>
            </w:r>
          </w:p>
        </w:tc>
      </w:tr>
      <w:tr w:rsidR="00A7430C" w:rsidRPr="00A7430C" w14:paraId="798B5773" w14:textId="77777777" w:rsidTr="009A10AC">
        <w:tc>
          <w:tcPr>
            <w:tcW w:w="1008" w:type="dxa"/>
          </w:tcPr>
          <w:p w14:paraId="02580376" w14:textId="77777777" w:rsidR="00A7430C" w:rsidRPr="00A7430C" w:rsidRDefault="00A7430C" w:rsidP="00C55277">
            <w:pPr>
              <w:pStyle w:val="ListParagraph"/>
              <w:numPr>
                <w:ilvl w:val="0"/>
                <w:numId w:val="1"/>
              </w:numPr>
              <w:spacing w:after="200"/>
              <w:jc w:val="both"/>
              <w:rPr>
                <w:rFonts w:ascii="Avenir Next LT Pro" w:hAnsi="Avenir Next LT Pro"/>
                <w:sz w:val="24"/>
                <w:szCs w:val="24"/>
              </w:rPr>
            </w:pPr>
          </w:p>
        </w:tc>
        <w:tc>
          <w:tcPr>
            <w:tcW w:w="5490" w:type="dxa"/>
          </w:tcPr>
          <w:p w14:paraId="058984A9" w14:textId="3AC41B29" w:rsidR="00A7430C" w:rsidRPr="00A7430C" w:rsidRDefault="00A7430C" w:rsidP="00C55277">
            <w:pPr>
              <w:jc w:val="both"/>
              <w:rPr>
                <w:rFonts w:ascii="Avenir Next LT Pro" w:hAnsi="Avenir Next LT Pro"/>
                <w:b/>
                <w:bCs/>
                <w:sz w:val="24"/>
                <w:szCs w:val="24"/>
              </w:rPr>
            </w:pPr>
            <w:r w:rsidRPr="00A7430C">
              <w:rPr>
                <w:rFonts w:ascii="Avenir Next LT Pro" w:hAnsi="Avenir Next LT Pro"/>
              </w:rPr>
              <w:t>Abdul Rahim Azimi</w:t>
            </w:r>
          </w:p>
        </w:tc>
        <w:tc>
          <w:tcPr>
            <w:tcW w:w="3078" w:type="dxa"/>
          </w:tcPr>
          <w:p w14:paraId="07B3031E" w14:textId="1052C472" w:rsidR="00A7430C" w:rsidRPr="00A7430C" w:rsidRDefault="00A7430C" w:rsidP="00C55277">
            <w:pPr>
              <w:jc w:val="right"/>
              <w:rPr>
                <w:rFonts w:ascii="Avenir Next LT Pro" w:hAnsi="Avenir Next LT Pro"/>
                <w:b/>
                <w:bCs/>
                <w:sz w:val="24"/>
                <w:szCs w:val="24"/>
              </w:rPr>
            </w:pPr>
            <w:r w:rsidRPr="00A7430C">
              <w:rPr>
                <w:rFonts w:ascii="Avenir Next LT Pro" w:hAnsi="Avenir Next LT Pro"/>
              </w:rPr>
              <w:t xml:space="preserve">         26,007.20             </w:t>
            </w:r>
          </w:p>
        </w:tc>
      </w:tr>
      <w:tr w:rsidR="00C55277" w:rsidRPr="00A7430C" w14:paraId="51AC0E5A" w14:textId="77777777" w:rsidTr="009A10AC">
        <w:tc>
          <w:tcPr>
            <w:tcW w:w="1008" w:type="dxa"/>
          </w:tcPr>
          <w:p w14:paraId="75C73496" w14:textId="77777777" w:rsidR="00C55277" w:rsidRPr="00C55277" w:rsidRDefault="00C55277" w:rsidP="00C55277">
            <w:pPr>
              <w:pStyle w:val="ListParagraph"/>
              <w:numPr>
                <w:ilvl w:val="0"/>
                <w:numId w:val="1"/>
              </w:numPr>
              <w:spacing w:after="200"/>
              <w:jc w:val="both"/>
              <w:rPr>
                <w:rFonts w:ascii="Avenir Next LT Pro" w:hAnsi="Avenir Next LT Pro"/>
                <w:sz w:val="24"/>
                <w:szCs w:val="24"/>
              </w:rPr>
            </w:pPr>
          </w:p>
        </w:tc>
        <w:tc>
          <w:tcPr>
            <w:tcW w:w="5490" w:type="dxa"/>
          </w:tcPr>
          <w:p w14:paraId="76396729" w14:textId="33BA5700" w:rsidR="00C55277" w:rsidRPr="00C55277" w:rsidRDefault="00C55277" w:rsidP="00C55277">
            <w:pPr>
              <w:jc w:val="both"/>
              <w:rPr>
                <w:rFonts w:ascii="Avenir Next LT Pro" w:hAnsi="Avenir Next LT Pro"/>
              </w:rPr>
            </w:pPr>
            <w:proofErr w:type="spellStart"/>
            <w:r w:rsidRPr="00C55277">
              <w:rPr>
                <w:rFonts w:ascii="Avenir Next LT Pro" w:hAnsi="Avenir Next LT Pro"/>
              </w:rPr>
              <w:t>Metatech</w:t>
            </w:r>
            <w:proofErr w:type="spellEnd"/>
            <w:r w:rsidRPr="00C55277">
              <w:rPr>
                <w:rFonts w:ascii="Avenir Next LT Pro" w:hAnsi="Avenir Next LT Pro"/>
              </w:rPr>
              <w:t xml:space="preserve"> Thermal Spray Pvt.Ltd</w:t>
            </w:r>
          </w:p>
        </w:tc>
        <w:tc>
          <w:tcPr>
            <w:tcW w:w="3078" w:type="dxa"/>
          </w:tcPr>
          <w:p w14:paraId="133775BA" w14:textId="0EA8778A" w:rsidR="00C55277" w:rsidRPr="00C55277" w:rsidRDefault="00C55277" w:rsidP="00C55277">
            <w:pPr>
              <w:jc w:val="right"/>
              <w:rPr>
                <w:rFonts w:ascii="Avenir Next LT Pro" w:hAnsi="Avenir Next LT Pro"/>
              </w:rPr>
            </w:pPr>
            <w:r w:rsidRPr="00C55277">
              <w:rPr>
                <w:rFonts w:ascii="Avenir Next LT Pro" w:hAnsi="Avenir Next LT Pro"/>
              </w:rPr>
              <w:t>3,060.54</w:t>
            </w:r>
          </w:p>
        </w:tc>
      </w:tr>
      <w:tr w:rsidR="00C55277" w:rsidRPr="00A7430C" w14:paraId="39A19074" w14:textId="77777777" w:rsidTr="009A10AC">
        <w:tc>
          <w:tcPr>
            <w:tcW w:w="1008" w:type="dxa"/>
          </w:tcPr>
          <w:p w14:paraId="50AF6BDC" w14:textId="77777777" w:rsidR="00C55277" w:rsidRPr="00C55277" w:rsidRDefault="00C55277" w:rsidP="00C55277">
            <w:pPr>
              <w:pStyle w:val="ListParagraph"/>
              <w:numPr>
                <w:ilvl w:val="0"/>
                <w:numId w:val="1"/>
              </w:numPr>
              <w:spacing w:after="200"/>
              <w:jc w:val="both"/>
              <w:rPr>
                <w:rFonts w:ascii="Avenir Next LT Pro" w:hAnsi="Avenir Next LT Pro"/>
                <w:sz w:val="24"/>
                <w:szCs w:val="24"/>
              </w:rPr>
            </w:pPr>
          </w:p>
        </w:tc>
        <w:tc>
          <w:tcPr>
            <w:tcW w:w="5490" w:type="dxa"/>
          </w:tcPr>
          <w:p w14:paraId="74C9B69A" w14:textId="0AD191F3" w:rsidR="00C55277" w:rsidRPr="00C55277" w:rsidRDefault="00C55277" w:rsidP="00C55277">
            <w:pPr>
              <w:jc w:val="both"/>
              <w:rPr>
                <w:rFonts w:ascii="Avenir Next LT Pro" w:hAnsi="Avenir Next LT Pro"/>
              </w:rPr>
            </w:pPr>
            <w:r w:rsidRPr="00C55277">
              <w:rPr>
                <w:rFonts w:ascii="Avenir Next LT Pro" w:hAnsi="Avenir Next LT Pro"/>
              </w:rPr>
              <w:t>Jiya Ma Trading</w:t>
            </w:r>
          </w:p>
        </w:tc>
        <w:tc>
          <w:tcPr>
            <w:tcW w:w="3078" w:type="dxa"/>
          </w:tcPr>
          <w:p w14:paraId="796F306C" w14:textId="24D8DC5D" w:rsidR="00C55277" w:rsidRPr="00C55277" w:rsidRDefault="00C55277" w:rsidP="00C55277">
            <w:pPr>
              <w:jc w:val="right"/>
              <w:rPr>
                <w:rFonts w:ascii="Avenir Next LT Pro" w:hAnsi="Avenir Next LT Pro"/>
              </w:rPr>
            </w:pPr>
            <w:r w:rsidRPr="00C55277">
              <w:rPr>
                <w:rFonts w:ascii="Avenir Next LT Pro" w:hAnsi="Avenir Next LT Pro"/>
              </w:rPr>
              <w:t xml:space="preserve">                        13,186.63 </w:t>
            </w:r>
          </w:p>
        </w:tc>
      </w:tr>
      <w:tr w:rsidR="00C55277" w:rsidRPr="00A7430C" w14:paraId="3011978A" w14:textId="77777777" w:rsidTr="009A10AC">
        <w:tc>
          <w:tcPr>
            <w:tcW w:w="1008" w:type="dxa"/>
          </w:tcPr>
          <w:p w14:paraId="062F774E" w14:textId="77777777" w:rsidR="00C55277" w:rsidRPr="00C55277" w:rsidRDefault="00C55277" w:rsidP="00C55277">
            <w:pPr>
              <w:pStyle w:val="ListParagraph"/>
              <w:numPr>
                <w:ilvl w:val="0"/>
                <w:numId w:val="1"/>
              </w:numPr>
              <w:spacing w:after="200"/>
              <w:jc w:val="both"/>
              <w:rPr>
                <w:rFonts w:ascii="Avenir Next LT Pro" w:hAnsi="Avenir Next LT Pro"/>
                <w:sz w:val="24"/>
                <w:szCs w:val="24"/>
              </w:rPr>
            </w:pPr>
          </w:p>
        </w:tc>
        <w:tc>
          <w:tcPr>
            <w:tcW w:w="5490" w:type="dxa"/>
          </w:tcPr>
          <w:p w14:paraId="6600918C" w14:textId="2489F79F" w:rsidR="00C55277" w:rsidRPr="00C55277" w:rsidRDefault="00C55277" w:rsidP="00C55277">
            <w:pPr>
              <w:jc w:val="both"/>
              <w:rPr>
                <w:rFonts w:ascii="Avenir Next LT Pro" w:hAnsi="Avenir Next LT Pro"/>
              </w:rPr>
            </w:pPr>
            <w:r w:rsidRPr="00C55277">
              <w:rPr>
                <w:rFonts w:ascii="Avenir Next LT Pro" w:hAnsi="Avenir Next LT Pro"/>
              </w:rPr>
              <w:t>Welding Aids</w:t>
            </w:r>
          </w:p>
        </w:tc>
        <w:tc>
          <w:tcPr>
            <w:tcW w:w="3078" w:type="dxa"/>
          </w:tcPr>
          <w:p w14:paraId="3EDC9A20" w14:textId="5BED52DF" w:rsidR="00C55277" w:rsidRPr="00C55277" w:rsidRDefault="00C55277" w:rsidP="00C55277">
            <w:pPr>
              <w:jc w:val="right"/>
              <w:rPr>
                <w:rFonts w:ascii="Avenir Next LT Pro" w:hAnsi="Avenir Next LT Pro"/>
              </w:rPr>
            </w:pPr>
            <w:r w:rsidRPr="00C55277">
              <w:rPr>
                <w:rFonts w:ascii="Avenir Next LT Pro" w:hAnsi="Avenir Next LT Pro"/>
              </w:rPr>
              <w:t xml:space="preserve">                               51.00 </w:t>
            </w:r>
          </w:p>
        </w:tc>
      </w:tr>
      <w:tr w:rsidR="00C55277" w:rsidRPr="00A7430C" w14:paraId="4BA2AF38" w14:textId="77777777" w:rsidTr="009A10AC">
        <w:tc>
          <w:tcPr>
            <w:tcW w:w="1008" w:type="dxa"/>
          </w:tcPr>
          <w:p w14:paraId="2DEF61C6" w14:textId="77777777" w:rsidR="00C55277" w:rsidRPr="00C55277" w:rsidRDefault="00C55277" w:rsidP="00C55277">
            <w:pPr>
              <w:pStyle w:val="ListParagraph"/>
              <w:numPr>
                <w:ilvl w:val="0"/>
                <w:numId w:val="1"/>
              </w:numPr>
              <w:spacing w:after="200"/>
              <w:jc w:val="both"/>
              <w:rPr>
                <w:rFonts w:ascii="Avenir Next LT Pro" w:hAnsi="Avenir Next LT Pro"/>
                <w:sz w:val="24"/>
                <w:szCs w:val="24"/>
              </w:rPr>
            </w:pPr>
          </w:p>
        </w:tc>
        <w:tc>
          <w:tcPr>
            <w:tcW w:w="5490" w:type="dxa"/>
          </w:tcPr>
          <w:p w14:paraId="5386BE32" w14:textId="3A91131F" w:rsidR="00C55277" w:rsidRPr="00C55277" w:rsidRDefault="00C55277" w:rsidP="00C55277">
            <w:pPr>
              <w:jc w:val="both"/>
              <w:rPr>
                <w:rFonts w:ascii="Avenir Next LT Pro" w:hAnsi="Avenir Next LT Pro"/>
              </w:rPr>
            </w:pPr>
            <w:r w:rsidRPr="00C55277">
              <w:rPr>
                <w:rFonts w:ascii="Avenir Next LT Pro" w:hAnsi="Avenir Next LT Pro"/>
              </w:rPr>
              <w:t>517 ASC Bn</w:t>
            </w:r>
          </w:p>
        </w:tc>
        <w:tc>
          <w:tcPr>
            <w:tcW w:w="3078" w:type="dxa"/>
          </w:tcPr>
          <w:p w14:paraId="733B7920" w14:textId="6A976B7E" w:rsidR="00C55277" w:rsidRPr="00C55277" w:rsidRDefault="00C55277" w:rsidP="00C55277">
            <w:pPr>
              <w:jc w:val="right"/>
              <w:rPr>
                <w:rFonts w:ascii="Avenir Next LT Pro" w:hAnsi="Avenir Next LT Pro"/>
              </w:rPr>
            </w:pPr>
            <w:r w:rsidRPr="00C55277">
              <w:rPr>
                <w:rFonts w:ascii="Avenir Next LT Pro" w:hAnsi="Avenir Next LT Pro"/>
              </w:rPr>
              <w:t>1,776.80</w:t>
            </w:r>
          </w:p>
        </w:tc>
      </w:tr>
    </w:tbl>
    <w:p w14:paraId="156E85A9" w14:textId="77777777" w:rsidR="009A10AC" w:rsidRPr="00A7430C" w:rsidRDefault="009A10AC" w:rsidP="009A10AC">
      <w:pPr>
        <w:spacing w:line="240" w:lineRule="auto"/>
        <w:jc w:val="both"/>
        <w:rPr>
          <w:rFonts w:ascii="Avenir Next LT Pro" w:hAnsi="Avenir Next LT Pro"/>
          <w:b/>
          <w:bCs/>
          <w:sz w:val="24"/>
          <w:szCs w:val="24"/>
        </w:rPr>
      </w:pPr>
    </w:p>
    <w:sectPr w:rsidR="009A10AC" w:rsidRPr="00A7430C" w:rsidSect="005A2B3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444C"/>
    <w:multiLevelType w:val="hybridMultilevel"/>
    <w:tmpl w:val="0CB0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32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8651D"/>
    <w:rsid w:val="000E2F7C"/>
    <w:rsid w:val="00192EB5"/>
    <w:rsid w:val="002C2A01"/>
    <w:rsid w:val="00543696"/>
    <w:rsid w:val="005A2B31"/>
    <w:rsid w:val="00652638"/>
    <w:rsid w:val="0071372A"/>
    <w:rsid w:val="007D5898"/>
    <w:rsid w:val="009A10AC"/>
    <w:rsid w:val="00A7430C"/>
    <w:rsid w:val="00BB4AA2"/>
    <w:rsid w:val="00BE76D5"/>
    <w:rsid w:val="00C55277"/>
    <w:rsid w:val="00F8651D"/>
    <w:rsid w:val="00FC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FC09"/>
  <w15:chartTrackingRefBased/>
  <w15:docId w15:val="{FC159C3A-2870-4531-81E1-6B93C7F8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5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865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8651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8651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8651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865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5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5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5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1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8651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8651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8651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8651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865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5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5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51D"/>
    <w:rPr>
      <w:rFonts w:eastAsiaTheme="majorEastAsia" w:cstheme="majorBidi"/>
      <w:color w:val="272727" w:themeColor="text1" w:themeTint="D8"/>
    </w:rPr>
  </w:style>
  <w:style w:type="paragraph" w:styleId="Title">
    <w:name w:val="Title"/>
    <w:basedOn w:val="Normal"/>
    <w:next w:val="Normal"/>
    <w:link w:val="TitleChar"/>
    <w:uiPriority w:val="10"/>
    <w:qFormat/>
    <w:rsid w:val="00F86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5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5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5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5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651D"/>
    <w:rPr>
      <w:i/>
      <w:iCs/>
      <w:color w:val="404040" w:themeColor="text1" w:themeTint="BF"/>
    </w:rPr>
  </w:style>
  <w:style w:type="paragraph" w:styleId="ListParagraph">
    <w:name w:val="List Paragraph"/>
    <w:basedOn w:val="Normal"/>
    <w:uiPriority w:val="34"/>
    <w:qFormat/>
    <w:rsid w:val="00F8651D"/>
    <w:pPr>
      <w:ind w:left="720"/>
      <w:contextualSpacing/>
    </w:pPr>
  </w:style>
  <w:style w:type="character" w:styleId="IntenseEmphasis">
    <w:name w:val="Intense Emphasis"/>
    <w:basedOn w:val="DefaultParagraphFont"/>
    <w:uiPriority w:val="21"/>
    <w:qFormat/>
    <w:rsid w:val="00F8651D"/>
    <w:rPr>
      <w:i/>
      <w:iCs/>
      <w:color w:val="365F91" w:themeColor="accent1" w:themeShade="BF"/>
    </w:rPr>
  </w:style>
  <w:style w:type="paragraph" w:styleId="IntenseQuote">
    <w:name w:val="Intense Quote"/>
    <w:basedOn w:val="Normal"/>
    <w:next w:val="Normal"/>
    <w:link w:val="IntenseQuoteChar"/>
    <w:uiPriority w:val="30"/>
    <w:qFormat/>
    <w:rsid w:val="00F865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8651D"/>
    <w:rPr>
      <w:i/>
      <w:iCs/>
      <w:color w:val="365F91" w:themeColor="accent1" w:themeShade="BF"/>
    </w:rPr>
  </w:style>
  <w:style w:type="character" w:styleId="IntenseReference">
    <w:name w:val="Intense Reference"/>
    <w:basedOn w:val="DefaultParagraphFont"/>
    <w:uiPriority w:val="32"/>
    <w:qFormat/>
    <w:rsid w:val="00F8651D"/>
    <w:rPr>
      <w:b/>
      <w:bCs/>
      <w:smallCaps/>
      <w:color w:val="365F91" w:themeColor="accent1" w:themeShade="BF"/>
      <w:spacing w:val="5"/>
    </w:rPr>
  </w:style>
  <w:style w:type="table" w:styleId="TableGrid">
    <w:name w:val="Table Grid"/>
    <w:basedOn w:val="TableNormal"/>
    <w:uiPriority w:val="59"/>
    <w:rsid w:val="009A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Chopra</dc:creator>
  <cp:keywords/>
  <dc:description/>
  <cp:lastModifiedBy>Megha Chopra</cp:lastModifiedBy>
  <cp:revision>9</cp:revision>
  <dcterms:created xsi:type="dcterms:W3CDTF">2024-11-14T08:14:00Z</dcterms:created>
  <dcterms:modified xsi:type="dcterms:W3CDTF">2024-11-14T09:46:00Z</dcterms:modified>
</cp:coreProperties>
</file>